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4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</w:tblGrid>
      <w:tr w:rsidR="003E1664" w:rsidRPr="003901F1" w:rsidTr="004704FE">
        <w:trPr>
          <w:trHeight w:val="644"/>
        </w:trPr>
        <w:tc>
          <w:tcPr>
            <w:tcW w:w="67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704FE" w:rsidRPr="000606E1" w:rsidRDefault="004704FE" w:rsidP="004704FE">
            <w:pPr>
              <w:keepNext/>
              <w:spacing w:after="0" w:line="240" w:lineRule="auto"/>
              <w:jc w:val="center"/>
              <w:outlineLvl w:val="1"/>
              <w:rPr>
                <w:rFonts w:ascii="Broadway" w:eastAsia="Gungsuh" w:hAnsi="Broadway" w:cs="FrankRuehl"/>
                <w:b/>
                <w:bCs/>
                <w:sz w:val="32"/>
                <w:szCs w:val="32"/>
              </w:rPr>
            </w:pPr>
            <w:r w:rsidRPr="000606E1">
              <w:rPr>
                <w:rFonts w:ascii="Broadway" w:eastAsia="Gungsuh" w:hAnsi="Broadway" w:cs="FrankRuehl"/>
                <w:b/>
                <w:bCs/>
                <w:sz w:val="32"/>
                <w:szCs w:val="32"/>
              </w:rPr>
              <w:t>2013 OMLTA/AOPVL</w:t>
            </w:r>
          </w:p>
          <w:p w:rsidR="004704FE" w:rsidRPr="000606E1" w:rsidRDefault="004704FE" w:rsidP="004704FE">
            <w:pPr>
              <w:keepNext/>
              <w:spacing w:after="0" w:line="240" w:lineRule="auto"/>
              <w:jc w:val="center"/>
              <w:outlineLvl w:val="1"/>
              <w:rPr>
                <w:rFonts w:ascii="Broadway" w:eastAsia="Gungsuh" w:hAnsi="Broadway" w:cs="FrankRuehl"/>
                <w:b/>
                <w:bCs/>
                <w:sz w:val="32"/>
                <w:szCs w:val="32"/>
              </w:rPr>
            </w:pPr>
            <w:r w:rsidRPr="000606E1">
              <w:rPr>
                <w:rFonts w:ascii="Broadway" w:eastAsia="Gungsuh" w:hAnsi="Broadway" w:cs="FrankRuehl"/>
                <w:b/>
                <w:bCs/>
                <w:sz w:val="32"/>
                <w:szCs w:val="32"/>
              </w:rPr>
              <w:t xml:space="preserve">SPRING CONFERENCE </w:t>
            </w:r>
            <w:r w:rsidR="00E82E63">
              <w:rPr>
                <w:rFonts w:ascii="Broadway" w:eastAsia="Gungsuh" w:hAnsi="Broadway" w:cs="FrankRuehl"/>
                <w:b/>
                <w:bCs/>
                <w:sz w:val="32"/>
                <w:szCs w:val="32"/>
              </w:rPr>
              <w:t>EXHIBITORS</w:t>
            </w:r>
          </w:p>
          <w:p w:rsidR="003E1664" w:rsidRPr="000606E1" w:rsidRDefault="004704FE" w:rsidP="004704FE">
            <w:pPr>
              <w:keepNext/>
              <w:spacing w:after="0" w:line="240" w:lineRule="auto"/>
              <w:jc w:val="center"/>
              <w:outlineLvl w:val="1"/>
              <w:rPr>
                <w:rFonts w:ascii="Broadway" w:hAnsi="Broadway" w:cs="Aharoni"/>
                <w:b/>
                <w:bCs/>
                <w:sz w:val="28"/>
                <w:szCs w:val="28"/>
              </w:rPr>
            </w:pPr>
            <w:r w:rsidRPr="000606E1">
              <w:rPr>
                <w:rFonts w:ascii="Broadway" w:eastAsia="Gungsuh" w:hAnsi="Broadway" w:cs="FrankRuehl"/>
                <w:b/>
                <w:bCs/>
                <w:sz w:val="32"/>
                <w:szCs w:val="32"/>
              </w:rPr>
              <w:t>ALPHABETICAL LISTING</w:t>
            </w:r>
          </w:p>
        </w:tc>
      </w:tr>
    </w:tbl>
    <w:p w:rsidR="00B747C0" w:rsidRDefault="00B747C0" w:rsidP="0053249E">
      <w:pPr>
        <w:tabs>
          <w:tab w:val="left" w:pos="2970"/>
        </w:tabs>
        <w:spacing w:after="0" w:line="240" w:lineRule="auto"/>
        <w:rPr>
          <w:rFonts w:ascii="Agency FB" w:eastAsia="Gungsuh" w:hAnsi="Agency FB" w:cs="FrankRuehl"/>
          <w:bCs/>
          <w:sz w:val="24"/>
          <w:szCs w:val="24"/>
        </w:rPr>
        <w:sectPr w:rsidR="00B747C0" w:rsidSect="00B747C0">
          <w:pgSz w:w="7920" w:h="12240" w:code="6"/>
          <w:pgMar w:top="720" w:right="720" w:bottom="720" w:left="720" w:header="720" w:footer="720" w:gutter="0"/>
          <w:cols w:num="2" w:space="180"/>
          <w:docGrid w:linePitch="360"/>
        </w:sectPr>
      </w:pPr>
    </w:p>
    <w:p w:rsidR="00B747C0" w:rsidRDefault="00B747C0" w:rsidP="0053249E">
      <w:pPr>
        <w:tabs>
          <w:tab w:val="left" w:pos="2970"/>
        </w:tabs>
        <w:spacing w:after="0" w:line="240" w:lineRule="auto"/>
        <w:rPr>
          <w:rFonts w:ascii="Agency FB" w:eastAsia="Gungsuh" w:hAnsi="Agency FB" w:cs="FrankRuehl"/>
          <w:bCs/>
          <w:sz w:val="24"/>
          <w:szCs w:val="24"/>
        </w:rPr>
      </w:pPr>
    </w:p>
    <w:p w:rsidR="00B747C0" w:rsidRDefault="00B747C0" w:rsidP="0053249E">
      <w:pPr>
        <w:tabs>
          <w:tab w:val="left" w:pos="2970"/>
        </w:tabs>
        <w:rPr>
          <w:rFonts w:ascii="Agency FB" w:eastAsia="Gungsuh" w:hAnsi="Agency FB" w:cs="FrankRuehl"/>
          <w:bCs/>
        </w:rPr>
        <w:sectPr w:rsidR="00B747C0" w:rsidSect="00B747C0">
          <w:type w:val="continuous"/>
          <w:pgSz w:w="7920" w:h="12240" w:code="6"/>
          <w:pgMar w:top="720" w:right="720" w:bottom="720" w:left="720" w:header="720" w:footer="720" w:gutter="0"/>
          <w:cols w:space="180"/>
          <w:docGrid w:linePitch="360"/>
        </w:sectPr>
      </w:pPr>
    </w:p>
    <w:tbl>
      <w:tblPr>
        <w:tblStyle w:val="TableGrid"/>
        <w:tblW w:w="648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70"/>
        <w:gridCol w:w="1710"/>
      </w:tblGrid>
      <w:tr w:rsidR="002A6E5E" w:rsidRPr="00766E72" w:rsidTr="002A6E5E">
        <w:tc>
          <w:tcPr>
            <w:tcW w:w="4770" w:type="dxa"/>
            <w:tcBorders>
              <w:top w:val="dotted" w:sz="4" w:space="0" w:color="auto"/>
              <w:left w:val="nil"/>
            </w:tcBorders>
          </w:tcPr>
          <w:p w:rsidR="002A6E5E" w:rsidRPr="00766E72" w:rsidRDefault="002A6E5E" w:rsidP="00582D93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lastRenderedPageBreak/>
              <w:t>ACPI</w:t>
            </w:r>
          </w:p>
          <w:p w:rsidR="002A6E5E" w:rsidRPr="00766E72" w:rsidRDefault="002A6E5E" w:rsidP="00582D93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www.acpi.ca</w:t>
            </w:r>
          </w:p>
        </w:tc>
        <w:tc>
          <w:tcPr>
            <w:tcW w:w="1710" w:type="dxa"/>
            <w:tcBorders>
              <w:top w:val="dotted" w:sz="4" w:space="0" w:color="auto"/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H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82D93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AIM Language Learning</w:t>
            </w:r>
          </w:p>
          <w:p w:rsidR="002A6E5E" w:rsidRPr="00766E72" w:rsidRDefault="002A6E5E" w:rsidP="00582D93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161709">
              <w:rPr>
                <w:rFonts w:ascii="Agency FB" w:eastAsia="Gungsuh" w:hAnsi="Agency FB" w:cs="FrankRuehl"/>
                <w:bCs/>
                <w:sz w:val="24"/>
                <w:szCs w:val="24"/>
              </w:rPr>
              <w:t>www.aimlanguagelearning.com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 xml:space="preserve">38, </w:t>
            </w: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39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2A6E5E" w:rsidRDefault="002A6E5E" w:rsidP="00582D93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Alliance Française de Toronto</w:t>
            </w:r>
          </w:p>
          <w:p w:rsidR="002A6E5E" w:rsidRPr="002A6E5E" w:rsidRDefault="002A6E5E" w:rsidP="00582D93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www.alliance-francaise.ca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W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82D93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B &amp; B School Supplies</w:t>
            </w:r>
          </w:p>
          <w:p w:rsidR="002A6E5E" w:rsidRPr="00766E72" w:rsidRDefault="002A6E5E" w:rsidP="00582D93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161709">
              <w:rPr>
                <w:rFonts w:ascii="Agency FB" w:eastAsia="Gungsuh" w:hAnsi="Agency FB" w:cs="FrankRuehl"/>
                <w:bCs/>
                <w:sz w:val="24"/>
                <w:szCs w:val="24"/>
              </w:rPr>
              <w:t>www.bbschoolsupplies.com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24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2A6E5E" w:rsidRDefault="002A6E5E" w:rsidP="00582D93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Cahiers d’activités N-G</w:t>
            </w:r>
          </w:p>
          <w:p w:rsidR="002A6E5E" w:rsidRPr="002A6E5E" w:rsidRDefault="002A6E5E" w:rsidP="00582D93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www.cahiersng.com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AA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82D93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 xml:space="preserve">Camp </w:t>
            </w:r>
            <w:proofErr w:type="spellStart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Mère-Clarac</w:t>
            </w:r>
            <w:proofErr w:type="spellEnd"/>
          </w:p>
          <w:p w:rsidR="002A6E5E" w:rsidRPr="00766E72" w:rsidRDefault="002A6E5E" w:rsidP="00582D93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161709">
              <w:rPr>
                <w:rFonts w:ascii="Agency FB" w:eastAsia="Gungsuh" w:hAnsi="Agency FB" w:cs="FrankRuehl"/>
                <w:bCs/>
                <w:sz w:val="24"/>
                <w:szCs w:val="24"/>
              </w:rPr>
              <w:t>http://camp.marie-clarac.qc.ca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I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82D93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Canadian Education Exchange Foundation (CEEF)</w:t>
            </w:r>
          </w:p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www.ceef.ca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G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Canadian Parents for French – Ontario</w:t>
            </w:r>
          </w:p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www.cpfont.on.ca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V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CASLT</w:t>
            </w:r>
          </w:p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www.caslt.org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52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proofErr w:type="spellStart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Casterbridge</w:t>
            </w:r>
            <w:proofErr w:type="spellEnd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 xml:space="preserve"> Tours</w:t>
            </w:r>
          </w:p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www.casterbridgetours.com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37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2A6E5E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 xml:space="preserve">CEC </w:t>
            </w:r>
            <w:proofErr w:type="spellStart"/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Publishing</w:t>
            </w:r>
            <w:proofErr w:type="spellEnd"/>
          </w:p>
          <w:p w:rsidR="002A6E5E" w:rsidRPr="002A6E5E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www.editionscec.com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 xml:space="preserve">19, 20, 21, </w:t>
            </w: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22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2A6E5E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proofErr w:type="spellStart"/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Chenelière</w:t>
            </w:r>
            <w:proofErr w:type="spellEnd"/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Education</w:t>
            </w:r>
            <w:proofErr w:type="spellEnd"/>
          </w:p>
          <w:p w:rsidR="002A6E5E" w:rsidRPr="002A6E5E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www.cheneliere.ca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 xml:space="preserve">25, </w:t>
            </w: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26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2A6E5E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proofErr w:type="spellStart"/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</w:rPr>
              <w:t>Diskuto</w:t>
            </w:r>
            <w:proofErr w:type="spellEnd"/>
          </w:p>
          <w:p w:rsidR="002A6E5E" w:rsidRPr="002A6E5E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</w:rPr>
              <w:t>www.diskuto.ca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2A6E5E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2A6E5E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Y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proofErr w:type="spellStart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Editions</w:t>
            </w:r>
            <w:proofErr w:type="spellEnd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 xml:space="preserve"> de l’Envolée / </w:t>
            </w:r>
            <w:proofErr w:type="spellStart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Editions</w:t>
            </w:r>
            <w:proofErr w:type="spellEnd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 xml:space="preserve"> &lt;A Reproduire&gt;</w:t>
            </w:r>
          </w:p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www.envolee.com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Agency FB" w:eastAsia="Gungsuh" w:hAnsi="Agency FB" w:cs="FrankRuehl"/>
                <w:b/>
                <w:bCs/>
                <w:sz w:val="24"/>
                <w:szCs w:val="24"/>
                <w:lang w:val="fr-CA"/>
              </w:rPr>
              <w:t xml:space="preserve">9, </w:t>
            </w: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  <w:lang w:val="fr-CA"/>
              </w:rPr>
              <w:t>10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2A6E5E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</w:rPr>
              <w:t>EF Educational Tours</w:t>
            </w:r>
          </w:p>
          <w:p w:rsidR="002A6E5E" w:rsidRPr="002A6E5E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</w:rPr>
              <w:t>www.eftours.ca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  <w:lang w:val="fr-CA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  <w:lang w:val="fr-CA"/>
              </w:rPr>
              <w:t>28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 xml:space="preserve">Ellison </w:t>
            </w:r>
            <w:proofErr w:type="spellStart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Travel</w:t>
            </w:r>
            <w:proofErr w:type="spellEnd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 xml:space="preserve"> and Tours Ltd.</w:t>
            </w:r>
          </w:p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161709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www.ettravel.com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  <w:lang w:val="fr-CA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  <w:lang w:val="fr-CA"/>
              </w:rPr>
              <w:t>T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2A6E5E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</w:rPr>
              <w:lastRenderedPageBreak/>
              <w:t>Elections Ontario</w:t>
            </w:r>
          </w:p>
          <w:p w:rsidR="002A6E5E" w:rsidRPr="002A6E5E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</w:rPr>
              <w:t>www.elections.on.ca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  <w:lang w:val="fr-CA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  <w:lang w:val="fr-CA"/>
              </w:rPr>
              <w:t>38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EMC Publishing / Marathon Learning Materials Ltd.</w:t>
            </w:r>
          </w:p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161709">
              <w:rPr>
                <w:rFonts w:ascii="Agency FB" w:eastAsia="Gungsuh" w:hAnsi="Agency FB" w:cs="FrankRuehl"/>
                <w:bCs/>
                <w:sz w:val="24"/>
                <w:szCs w:val="24"/>
              </w:rPr>
              <w:t>www.emcp.com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27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proofErr w:type="spellStart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Escutech</w:t>
            </w:r>
            <w:proofErr w:type="spellEnd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 xml:space="preserve"> Educational Products</w:t>
            </w:r>
          </w:p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161709">
              <w:rPr>
                <w:rFonts w:ascii="Agency FB" w:eastAsia="Gungsuh" w:hAnsi="Agency FB" w:cs="FrankRuehl"/>
                <w:bCs/>
                <w:sz w:val="24"/>
                <w:szCs w:val="24"/>
              </w:rPr>
              <w:t>www.verbathon.com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N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Evolve Tours</w:t>
            </w:r>
          </w:p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161709">
              <w:rPr>
                <w:rFonts w:ascii="Agency FB" w:eastAsia="Gungsuh" w:hAnsi="Agency FB" w:cs="FrankRuehl"/>
                <w:bCs/>
                <w:sz w:val="24"/>
                <w:szCs w:val="24"/>
              </w:rPr>
              <w:t>www.evolvetours.com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Z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proofErr w:type="spellStart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Explorica</w:t>
            </w:r>
            <w:proofErr w:type="spellEnd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 xml:space="preserve"> Canada Inc.</w:t>
            </w:r>
          </w:p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161709">
              <w:rPr>
                <w:rFonts w:ascii="Agency FB" w:eastAsia="Gungsuh" w:hAnsi="Agency FB" w:cs="FrankRuehl"/>
                <w:bCs/>
                <w:sz w:val="24"/>
                <w:szCs w:val="24"/>
              </w:rPr>
              <w:t>www.explorica.ca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18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Free the Children / Me To We/ Style</w:t>
            </w:r>
          </w:p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161709">
              <w:rPr>
                <w:rFonts w:ascii="Agency FB" w:eastAsia="Gungsuh" w:hAnsi="Agency FB" w:cs="FrankRuehl"/>
                <w:bCs/>
                <w:sz w:val="24"/>
                <w:szCs w:val="24"/>
              </w:rPr>
              <w:t>www.freethechildren.com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L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proofErr w:type="spellStart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Gotta</w:t>
            </w:r>
            <w:proofErr w:type="spellEnd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 xml:space="preserve"> Love that French</w:t>
            </w:r>
          </w:p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161709">
              <w:rPr>
                <w:rFonts w:ascii="Agency FB" w:eastAsia="Gungsuh" w:hAnsi="Agency FB" w:cs="FrankRuehl"/>
                <w:bCs/>
                <w:sz w:val="24"/>
                <w:szCs w:val="24"/>
              </w:rPr>
              <w:t>www.helenenicole.com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P (Sat</w:t>
            </w:r>
            <w:r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urday</w:t>
            </w: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 xml:space="preserve"> only)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2A6E5E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Groupe Modulo</w:t>
            </w:r>
          </w:p>
          <w:p w:rsidR="002A6E5E" w:rsidRPr="002A6E5E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groupemodulo.com/scolaire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15, 16 ,</w:t>
            </w: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17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  <w:bottom w:val="dotted" w:sz="4" w:space="0" w:color="auto"/>
            </w:tcBorders>
          </w:tcPr>
          <w:p w:rsidR="002A6E5E" w:rsidRPr="002A6E5E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Hachette Canada</w:t>
            </w:r>
          </w:p>
          <w:p w:rsidR="002A6E5E" w:rsidRPr="002A6E5E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www.hachette.qc.ca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7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  <w:bottom w:val="dotted" w:sz="4" w:space="0" w:color="auto"/>
            </w:tcBorders>
          </w:tcPr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proofErr w:type="spellStart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Huronia</w:t>
            </w:r>
            <w:proofErr w:type="spellEnd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 xml:space="preserve"> Historical Parks / Sainte-Marie among the </w:t>
            </w:r>
            <w:proofErr w:type="spellStart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Hurons</w:t>
            </w:r>
            <w:proofErr w:type="spellEnd"/>
          </w:p>
          <w:p w:rsidR="002A6E5E" w:rsidRPr="00766E72" w:rsidRDefault="002A6E5E" w:rsidP="0053249E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BC1BE3">
              <w:rPr>
                <w:rFonts w:ascii="Agency FB" w:eastAsia="Gungsuh" w:hAnsi="Agency FB" w:cs="FrankRuehl"/>
                <w:bCs/>
                <w:sz w:val="24"/>
                <w:szCs w:val="24"/>
              </w:rPr>
              <w:t>www.hhp.on.ca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CC</w:t>
            </w:r>
          </w:p>
        </w:tc>
      </w:tr>
      <w:tr w:rsidR="002A6E5E" w:rsidRPr="00766E72" w:rsidTr="002A6E5E">
        <w:tc>
          <w:tcPr>
            <w:tcW w:w="4770" w:type="dxa"/>
            <w:tcBorders>
              <w:top w:val="dotted" w:sz="4" w:space="0" w:color="auto"/>
              <w:left w:val="nil"/>
            </w:tcBorders>
          </w:tcPr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International Student Exchange – Ontario</w:t>
            </w:r>
          </w:p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BC1BE3">
              <w:rPr>
                <w:rFonts w:ascii="Agency FB" w:eastAsia="Gungsuh" w:hAnsi="Agency FB" w:cs="FrankRuehl"/>
                <w:bCs/>
                <w:sz w:val="24"/>
                <w:szCs w:val="24"/>
              </w:rPr>
              <w:t>www.iseontario.on.ca</w:t>
            </w:r>
          </w:p>
        </w:tc>
        <w:tc>
          <w:tcPr>
            <w:tcW w:w="1710" w:type="dxa"/>
            <w:tcBorders>
              <w:top w:val="dotted" w:sz="4" w:space="0" w:color="auto"/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C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proofErr w:type="spellStart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Jouets</w:t>
            </w:r>
            <w:proofErr w:type="spellEnd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 xml:space="preserve"> Nancy / Nancy’s Toy Shop</w:t>
            </w:r>
          </w:p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www.jouetsnancy.com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A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Le Chef à l’</w:t>
            </w: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école</w:t>
            </w:r>
          </w:p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BC1BE3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www.chefsuzanne.ca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BB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2A6E5E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Le français pour l’avenir / French for the Future</w:t>
            </w:r>
          </w:p>
          <w:p w:rsidR="002A6E5E" w:rsidRPr="002A6E5E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www.french-future.org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2A6E5E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2A6E5E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29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2A6E5E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 xml:space="preserve">Musique </w:t>
            </w:r>
            <w:proofErr w:type="spellStart"/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Jaquot</w:t>
            </w:r>
            <w:proofErr w:type="spellEnd"/>
          </w:p>
          <w:p w:rsidR="002A6E5E" w:rsidRPr="002A6E5E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www.jacquot.net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X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2A6E5E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 xml:space="preserve">Nelson </w:t>
            </w:r>
            <w:proofErr w:type="spellStart"/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Education</w:t>
            </w:r>
            <w:proofErr w:type="spellEnd"/>
          </w:p>
          <w:p w:rsidR="002A6E5E" w:rsidRPr="002A6E5E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www.nelsonschoolcentral.com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 xml:space="preserve">12, </w:t>
            </w: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13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 xml:space="preserve">OATG/Goethe </w:t>
            </w:r>
            <w:proofErr w:type="spellStart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Institut</w:t>
            </w:r>
            <w:proofErr w:type="spellEnd"/>
          </w:p>
          <w:p w:rsidR="002A6E5E" w:rsidRPr="00766E72" w:rsidRDefault="002A6E5E" w:rsidP="007A774C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 xml:space="preserve">www.oatg.org; </w:t>
            </w:r>
            <w:r w:rsidR="007A774C">
              <w:rPr>
                <w:rFonts w:ascii="Agency FB" w:eastAsia="Gungsuh" w:hAnsi="Agency FB" w:cs="FrankRuehl"/>
                <w:bCs/>
                <w:sz w:val="24"/>
                <w:szCs w:val="24"/>
              </w:rPr>
              <w:t xml:space="preserve">  </w:t>
            </w:r>
            <w:r w:rsidRPr="00BC1BE3">
              <w:rPr>
                <w:rFonts w:ascii="Agency FB" w:eastAsia="Gungsuh" w:hAnsi="Agency FB" w:cs="FrankRuehl"/>
                <w:bCs/>
                <w:sz w:val="24"/>
                <w:szCs w:val="24"/>
              </w:rPr>
              <w:t>www.goethe.de/toronto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U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7A774C" w:rsidRDefault="007A774C" w:rsidP="007A774C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Le Voyageur Errant</w:t>
            </w:r>
          </w:p>
          <w:p w:rsidR="002A6E5E" w:rsidRPr="002A6E5E" w:rsidRDefault="007A774C" w:rsidP="007A774C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7A774C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voyageurerrant.wix.com/voyageur1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7A774C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54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Default="007A774C" w:rsidP="007A774C">
            <w:pPr>
              <w:tabs>
                <w:tab w:val="left" w:pos="2970"/>
              </w:tabs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lastRenderedPageBreak/>
              <w:t xml:space="preserve">   Messageries ADP Inc.</w:t>
            </w:r>
          </w:p>
          <w:p w:rsidR="007A774C" w:rsidRPr="00766E72" w:rsidRDefault="007A774C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7A774C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www.messageries-adp.com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53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2A6E5E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OSEF France Canada</w:t>
            </w:r>
          </w:p>
          <w:p w:rsidR="002A6E5E" w:rsidRPr="002A6E5E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</w:pPr>
            <w:r w:rsidRPr="002A6E5E">
              <w:rPr>
                <w:rFonts w:ascii="Agency FB" w:eastAsia="Gungsuh" w:hAnsi="Agency FB" w:cs="FrankRuehl"/>
                <w:bCs/>
                <w:sz w:val="24"/>
                <w:szCs w:val="24"/>
                <w:lang w:val="fr-CA"/>
              </w:rPr>
              <w:t>www.osef.ca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M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Oxford University Press</w:t>
            </w:r>
          </w:p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BC1BE3">
              <w:rPr>
                <w:rFonts w:ascii="Agency FB" w:eastAsia="Gungsuh" w:hAnsi="Agency FB" w:cs="FrankRuehl"/>
                <w:bCs/>
                <w:sz w:val="24"/>
                <w:szCs w:val="24"/>
              </w:rPr>
              <w:t>www.oupcanada.com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14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Pearson Canada</w:t>
            </w:r>
          </w:p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BC1BE3">
              <w:rPr>
                <w:rFonts w:ascii="Agency FB" w:eastAsia="Gungsuh" w:hAnsi="Agency FB" w:cs="FrankRuehl"/>
                <w:bCs/>
                <w:sz w:val="24"/>
                <w:szCs w:val="24"/>
              </w:rPr>
              <w:t>www.pearsoncanadaschool.com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 xml:space="preserve">2, 3, </w:t>
            </w: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4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Pearson/ERPI</w:t>
            </w:r>
          </w:p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BC1BE3">
              <w:rPr>
                <w:rFonts w:ascii="Agency FB" w:eastAsia="Gungsuh" w:hAnsi="Agency FB" w:cs="FrankRuehl"/>
                <w:bCs/>
                <w:sz w:val="24"/>
                <w:szCs w:val="24"/>
              </w:rPr>
              <w:t>www.pearsonerpi.com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 xml:space="preserve">41, </w:t>
            </w: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42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proofErr w:type="spellStart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Perspectivesw</w:t>
            </w:r>
            <w:proofErr w:type="spellEnd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 xml:space="preserve"> </w:t>
            </w:r>
            <w:proofErr w:type="spellStart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Eduscho</w:t>
            </w:r>
            <w:proofErr w:type="spellEnd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 xml:space="preserve"> Ltd.</w:t>
            </w:r>
          </w:p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BC1BE3">
              <w:rPr>
                <w:rFonts w:ascii="Agency FB" w:eastAsia="Gungsuh" w:hAnsi="Agency FB" w:cs="FrankRuehl"/>
                <w:bCs/>
                <w:sz w:val="24"/>
                <w:szCs w:val="24"/>
              </w:rPr>
              <w:t>www.perspectives-edu.com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1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Poster Pals</w:t>
            </w:r>
          </w:p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www.posterpals.ca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 xml:space="preserve">33, 34, 35, </w:t>
            </w: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36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Prologue to the Performing Arts</w:t>
            </w:r>
          </w:p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www.prologue.org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P (Friday only)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A0352E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proofErr w:type="spellStart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Rigodon</w:t>
            </w:r>
            <w:proofErr w:type="spellEnd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 xml:space="preserve"> and Mariposa in the Schools</w:t>
            </w:r>
          </w:p>
          <w:p w:rsidR="002A6E5E" w:rsidRPr="00766E72" w:rsidRDefault="002A6E5E" w:rsidP="00A0352E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www.rigodon.net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B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E12923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RK Publishing Inc.</w:t>
            </w:r>
          </w:p>
          <w:p w:rsidR="002A6E5E" w:rsidRPr="00766E72" w:rsidRDefault="002A6E5E" w:rsidP="00E12923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www.rkpublishing.com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 xml:space="preserve">43, 44, 45, </w:t>
            </w: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46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Scholastic Education</w:t>
            </w:r>
          </w:p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www.education.scholastic.ca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56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SEVEC</w:t>
            </w:r>
          </w:p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www.sevec.ca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51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Temple and Temple Tours Inc.</w:t>
            </w:r>
          </w:p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BC1BE3">
              <w:rPr>
                <w:rFonts w:ascii="Agency FB" w:eastAsia="Gungsuh" w:hAnsi="Agency FB" w:cs="FrankRuehl"/>
                <w:bCs/>
                <w:sz w:val="24"/>
                <w:szCs w:val="24"/>
              </w:rPr>
              <w:t>www.templeandtempletours.com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6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The Children’s French Bookstore / La Boutique</w:t>
            </w:r>
          </w:p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BC1BE3">
              <w:rPr>
                <w:rFonts w:ascii="Agency FB" w:eastAsia="Gungsuh" w:hAnsi="Agency FB" w:cs="FrankRuehl"/>
                <w:bCs/>
                <w:sz w:val="24"/>
                <w:szCs w:val="24"/>
              </w:rPr>
              <w:t>thechildrenfrenchbookstore.vpweb.ca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 xml:space="preserve">D, E, </w:t>
            </w: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F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</w:tcBorders>
          </w:tcPr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proofErr w:type="spellStart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Tralco</w:t>
            </w:r>
            <w:proofErr w:type="spellEnd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 xml:space="preserve"> – Lingo Fun</w:t>
            </w:r>
          </w:p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BC1BE3">
              <w:rPr>
                <w:rFonts w:ascii="Agency FB" w:eastAsia="Gungsuh" w:hAnsi="Agency FB" w:cs="FrankRuehl"/>
                <w:bCs/>
                <w:sz w:val="24"/>
                <w:szCs w:val="24"/>
              </w:rPr>
              <w:t>www.tralco.com</w:t>
            </w:r>
          </w:p>
        </w:tc>
        <w:tc>
          <w:tcPr>
            <w:tcW w:w="1710" w:type="dxa"/>
            <w:tcBorders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 xml:space="preserve">30, 31, </w:t>
            </w: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32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  <w:bottom w:val="dotted" w:sz="4" w:space="0" w:color="auto"/>
            </w:tcBorders>
          </w:tcPr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University of Ottawa</w:t>
            </w:r>
          </w:p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www.immersion.uottawa.ca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O</w:t>
            </w:r>
          </w:p>
        </w:tc>
      </w:tr>
      <w:tr w:rsidR="002A6E5E" w:rsidRPr="00766E72" w:rsidTr="002A6E5E">
        <w:tc>
          <w:tcPr>
            <w:tcW w:w="4770" w:type="dxa"/>
            <w:tcBorders>
              <w:left w:val="nil"/>
              <w:bottom w:val="dotted" w:sz="4" w:space="0" w:color="auto"/>
            </w:tcBorders>
          </w:tcPr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proofErr w:type="spellStart"/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Watermelonworks</w:t>
            </w:r>
            <w:proofErr w:type="spellEnd"/>
          </w:p>
          <w:p w:rsidR="002A6E5E" w:rsidRPr="00766E72" w:rsidRDefault="002A6E5E" w:rsidP="005C3D98">
            <w:pPr>
              <w:tabs>
                <w:tab w:val="left" w:pos="2970"/>
              </w:tabs>
              <w:ind w:left="72"/>
              <w:rPr>
                <w:rFonts w:ascii="Agency FB" w:eastAsia="Gungsuh" w:hAnsi="Agency FB" w:cs="FrankRuehl"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Cs/>
                <w:sz w:val="24"/>
                <w:szCs w:val="24"/>
              </w:rPr>
              <w:t>www.watermelon-works.com</w:t>
            </w:r>
          </w:p>
        </w:tc>
        <w:tc>
          <w:tcPr>
            <w:tcW w:w="1710" w:type="dxa"/>
            <w:tcBorders>
              <w:bottom w:val="dotted" w:sz="4" w:space="0" w:color="auto"/>
              <w:right w:val="nil"/>
            </w:tcBorders>
          </w:tcPr>
          <w:p w:rsidR="002A6E5E" w:rsidRPr="00766E72" w:rsidRDefault="002A6E5E" w:rsidP="00FE5100">
            <w:pPr>
              <w:tabs>
                <w:tab w:val="left" w:pos="2970"/>
              </w:tabs>
              <w:spacing w:before="120"/>
              <w:jc w:val="center"/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</w:pPr>
            <w:r w:rsidRPr="00766E72">
              <w:rPr>
                <w:rFonts w:ascii="Agency FB" w:eastAsia="Gungsuh" w:hAnsi="Agency FB" w:cs="FrankRuehl"/>
                <w:b/>
                <w:bCs/>
                <w:sz w:val="24"/>
                <w:szCs w:val="24"/>
              </w:rPr>
              <w:t>5</w:t>
            </w:r>
          </w:p>
        </w:tc>
      </w:tr>
    </w:tbl>
    <w:p w:rsidR="004704FE" w:rsidRPr="00766E72" w:rsidRDefault="004704FE" w:rsidP="00A32BD9">
      <w:pPr>
        <w:rPr>
          <w:rFonts w:ascii="Arial" w:hAnsi="Arial" w:cs="Arial"/>
          <w:sz w:val="24"/>
          <w:szCs w:val="24"/>
        </w:rPr>
      </w:pPr>
    </w:p>
    <w:sectPr w:rsidR="004704FE" w:rsidRPr="00766E72" w:rsidSect="00766E72">
      <w:type w:val="continuous"/>
      <w:pgSz w:w="7920" w:h="12240" w:code="6"/>
      <w:pgMar w:top="720" w:right="720" w:bottom="720" w:left="720" w:header="720" w:footer="720" w:gutter="0"/>
      <w:cols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3E2"/>
    <w:rsid w:val="0004360A"/>
    <w:rsid w:val="000606E1"/>
    <w:rsid w:val="000608D7"/>
    <w:rsid w:val="00085831"/>
    <w:rsid w:val="000D53E2"/>
    <w:rsid w:val="000D7D5A"/>
    <w:rsid w:val="00117142"/>
    <w:rsid w:val="00161709"/>
    <w:rsid w:val="00181DF3"/>
    <w:rsid w:val="001D0A80"/>
    <w:rsid w:val="00212773"/>
    <w:rsid w:val="00272B71"/>
    <w:rsid w:val="00277EB2"/>
    <w:rsid w:val="00284675"/>
    <w:rsid w:val="002A6E5E"/>
    <w:rsid w:val="002E0DEF"/>
    <w:rsid w:val="002E5704"/>
    <w:rsid w:val="00314BA1"/>
    <w:rsid w:val="00323997"/>
    <w:rsid w:val="003901F1"/>
    <w:rsid w:val="003C6561"/>
    <w:rsid w:val="003D1006"/>
    <w:rsid w:val="003E1664"/>
    <w:rsid w:val="003E3905"/>
    <w:rsid w:val="004704FE"/>
    <w:rsid w:val="004D3CF2"/>
    <w:rsid w:val="0053249E"/>
    <w:rsid w:val="00556932"/>
    <w:rsid w:val="005769D3"/>
    <w:rsid w:val="00582D93"/>
    <w:rsid w:val="005C3D98"/>
    <w:rsid w:val="005F3F35"/>
    <w:rsid w:val="006246F0"/>
    <w:rsid w:val="006449D3"/>
    <w:rsid w:val="006471E7"/>
    <w:rsid w:val="0065123A"/>
    <w:rsid w:val="0068220D"/>
    <w:rsid w:val="006F0187"/>
    <w:rsid w:val="00714DC4"/>
    <w:rsid w:val="00766E72"/>
    <w:rsid w:val="007825CC"/>
    <w:rsid w:val="007A257B"/>
    <w:rsid w:val="007A774C"/>
    <w:rsid w:val="008656F6"/>
    <w:rsid w:val="008D78E6"/>
    <w:rsid w:val="009A58F2"/>
    <w:rsid w:val="009A5ED7"/>
    <w:rsid w:val="00A32BD9"/>
    <w:rsid w:val="00A36D56"/>
    <w:rsid w:val="00AA1F64"/>
    <w:rsid w:val="00AA78BD"/>
    <w:rsid w:val="00B13500"/>
    <w:rsid w:val="00B45F81"/>
    <w:rsid w:val="00B747C0"/>
    <w:rsid w:val="00B9642A"/>
    <w:rsid w:val="00BC1BE3"/>
    <w:rsid w:val="00C10E50"/>
    <w:rsid w:val="00C12D28"/>
    <w:rsid w:val="00CD540E"/>
    <w:rsid w:val="00CE3FFD"/>
    <w:rsid w:val="00D2240E"/>
    <w:rsid w:val="00D52B79"/>
    <w:rsid w:val="00D75123"/>
    <w:rsid w:val="00E0018F"/>
    <w:rsid w:val="00E24DA4"/>
    <w:rsid w:val="00E268A3"/>
    <w:rsid w:val="00E5382A"/>
    <w:rsid w:val="00E65869"/>
    <w:rsid w:val="00E82E63"/>
    <w:rsid w:val="00EB328C"/>
    <w:rsid w:val="00ED183C"/>
    <w:rsid w:val="00F355E8"/>
    <w:rsid w:val="00F5760E"/>
    <w:rsid w:val="00FC7997"/>
    <w:rsid w:val="00FE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Hillier, Nina</dc:creator>
  <cp:lastModifiedBy>Jennifer Rochon</cp:lastModifiedBy>
  <cp:revision>2</cp:revision>
  <cp:lastPrinted>2013-03-15T20:11:00Z</cp:lastPrinted>
  <dcterms:created xsi:type="dcterms:W3CDTF">2013-03-21T18:45:00Z</dcterms:created>
  <dcterms:modified xsi:type="dcterms:W3CDTF">2013-03-21T18:45:00Z</dcterms:modified>
</cp:coreProperties>
</file>